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rPr>
          <w:rFonts w:hint="eastAsia"/>
          <w:sz w:val="32"/>
          <w:szCs w:val="32"/>
        </w:rPr>
      </w:pPr>
      <w:r>
        <w:rPr>
          <w:rFonts w:hint="eastAsia"/>
          <w:sz w:val="32"/>
          <w:szCs w:val="32"/>
        </w:rPr>
        <w:t>一、2023年上半年国民经济和社会发展计划执行情况</w:t>
      </w:r>
      <w:bookmarkStart w:id="0" w:name="_GoBack"/>
    </w:p>
    <w:bookmarkEnd w:id="0"/>
    <w:p>
      <w:pPr>
        <w:ind w:firstLine="640" w:firstLineChars="200"/>
        <w:rPr>
          <w:rFonts w:hint="eastAsia"/>
          <w:sz w:val="32"/>
          <w:szCs w:val="32"/>
        </w:rPr>
      </w:pPr>
      <w:r>
        <w:rPr>
          <w:rFonts w:hint="eastAsia"/>
          <w:sz w:val="32"/>
          <w:szCs w:val="32"/>
        </w:rPr>
        <w:t>2023年，在以习近平同志为核心的党中央坚强领导下，全区上下全面贯彻习近平新时代中国特色社会主义思想，深入学习贯彻党的二十大精神，紧紧围绕习近平总书记对内蒙古重要讲话重要指示批示精神，认真贯彻落实党中央、国务院决策部署，立足新发展阶段，完整、准确、全面贯彻新发展理念，积极服务和融入新发展格局，聚焦贯彻落实习近平总书记交给内蒙古的“五大任务”和全方位建设“模范自治区”两件大事，忠诚践行“一个创新、三个实现”重要指示，统筹推进项目建设、民生保障、生态文明建设、民族团结进步等各项重点工作，铆足回到历史最高水平、重振包头雄风的决心和干劲，发展质效稳步提升，就业物价保持平稳，社会民生得到有效保障，经济发展保持了多重压力下的恢复态势，实现了稳增长稳就业稳物价的总体平衡。</w:t>
      </w:r>
    </w:p>
    <w:p>
      <w:pPr>
        <w:ind w:firstLine="640" w:firstLineChars="200"/>
        <w:rPr>
          <w:rFonts w:hint="eastAsia"/>
          <w:sz w:val="32"/>
          <w:szCs w:val="32"/>
        </w:rPr>
      </w:pPr>
      <w:r>
        <w:rPr>
          <w:rFonts w:hint="eastAsia"/>
          <w:sz w:val="32"/>
          <w:szCs w:val="32"/>
        </w:rPr>
        <w:t>——主要经济指标恢复好于预期，经济长期向好基本面持续巩固。经济呈现稳定转好态势，供需两端恢复性增长势头明显，主要经济指标稳中向好。</w:t>
      </w:r>
    </w:p>
    <w:p>
      <w:pPr>
        <w:ind w:firstLine="640" w:firstLineChars="200"/>
        <w:rPr>
          <w:rFonts w:hint="eastAsia"/>
          <w:sz w:val="32"/>
          <w:szCs w:val="32"/>
        </w:rPr>
      </w:pPr>
      <w:r>
        <w:rPr>
          <w:rFonts w:hint="eastAsia"/>
          <w:sz w:val="32"/>
          <w:szCs w:val="32"/>
        </w:rPr>
        <w:t>——新经济发展势头强劲，新业态新技术新模式蓬勃发展。坚持创新驱动发展战略不动摇，挂牌成立科技服务型特派员工作站，完成两批次“科技体检”，国产化推舟式高温烧结炉、无磁场大直径半导体单晶硅等一批科研成果转化项目取得阶段性进展，北方实业特种车辆配件研究开发中心和一机集团特种车辆控制技术研究开发中心获批自治区级企业研究开发中心。新开工亿元以上产业类项目12个，新增规上（限上）企业29家。</w:t>
      </w:r>
    </w:p>
    <w:p>
      <w:pPr>
        <w:ind w:firstLine="640" w:firstLineChars="200"/>
        <w:rPr>
          <w:rFonts w:hint="eastAsia"/>
          <w:sz w:val="32"/>
          <w:szCs w:val="32"/>
        </w:rPr>
      </w:pPr>
      <w:r>
        <w:rPr>
          <w:rFonts w:hint="eastAsia"/>
          <w:sz w:val="32"/>
          <w:szCs w:val="32"/>
        </w:rPr>
        <w:t>——经济结构持续优化，发展韧性和协调性明显增强。经济循环加快恢复，经济增长与结构优化实现良性互动。产业结构持续优化，金融业、软件和信息服务业成为拉动服务业增长的主动力。投资结构持续优化，新型基础设施投资、高技术产业投资占比大幅提升。</w:t>
      </w:r>
    </w:p>
    <w:p>
      <w:pPr>
        <w:ind w:firstLine="640" w:firstLineChars="200"/>
        <w:rPr>
          <w:rFonts w:hint="eastAsia"/>
          <w:sz w:val="32"/>
          <w:szCs w:val="32"/>
        </w:rPr>
      </w:pPr>
      <w:r>
        <w:rPr>
          <w:rFonts w:hint="eastAsia"/>
          <w:sz w:val="32"/>
          <w:szCs w:val="32"/>
        </w:rPr>
        <w:t>——政策效应加快释放，社会预期和市场信心持续改善。13个招商组先后赴上海、山东、北京等多地进行考察，与海阳集团、青岛澳西智能科技等公司交流探讨。抓实“五个大起底”行动，推动土地资源要素向优质项目倾斜；烂尾10余年的新福地商住楼项目完成首批交房。新登记各类市场主体4621户，新增注册资本总额49.477亿元，新增从业人员10652人。</w:t>
      </w:r>
    </w:p>
    <w:p>
      <w:pPr>
        <w:ind w:firstLine="640" w:firstLineChars="200"/>
        <w:rPr>
          <w:rFonts w:hint="eastAsia"/>
          <w:sz w:val="32"/>
          <w:szCs w:val="32"/>
        </w:rPr>
      </w:pPr>
      <w:r>
        <w:rPr>
          <w:rFonts w:hint="eastAsia"/>
          <w:sz w:val="32"/>
          <w:szCs w:val="32"/>
        </w:rPr>
        <w:t>上半年重点抓了以下五个方面的工作：</w:t>
      </w:r>
    </w:p>
    <w:p>
      <w:pPr>
        <w:ind w:firstLine="640" w:firstLineChars="200"/>
        <w:rPr>
          <w:rFonts w:hint="eastAsia"/>
          <w:sz w:val="32"/>
          <w:szCs w:val="32"/>
        </w:rPr>
      </w:pPr>
      <w:r>
        <w:rPr>
          <w:rFonts w:hint="eastAsia"/>
          <w:sz w:val="32"/>
          <w:szCs w:val="32"/>
        </w:rPr>
        <w:t>（一）转型升级步伐加快，产业结构日趋优化</w:t>
      </w:r>
    </w:p>
    <w:p>
      <w:pPr>
        <w:ind w:firstLine="640" w:firstLineChars="200"/>
        <w:rPr>
          <w:rFonts w:hint="eastAsia"/>
          <w:sz w:val="32"/>
          <w:szCs w:val="32"/>
        </w:rPr>
      </w:pPr>
      <w:r>
        <w:rPr>
          <w:rFonts w:hint="eastAsia"/>
          <w:sz w:val="32"/>
          <w:szCs w:val="32"/>
        </w:rPr>
        <w:t>优势产业集群发展提速。传统优势产业高端化发展趋势明显，上半年，规模以上工业联网直报企业总产值完成284.8亿元，增加值增长6.7%。全力建设国家重要能源和战略资源基地，新材料、新能源产业集群蓄势崛起，新建弘元16GW电池、晶澳5GW组件项目，形成了从拉晶—切片—电池—组件的完整产业链条。协同建设石英坩埚、高纯石英砂、氩气回收利用等项目，构建了全链条生产配套的产业生态。青山区整区推进屋顶分布式光伏首批18.8兆瓦项目实现并网，年平均发电量约为2630万KWh。加快发展氢能产业，北奔重汽联合上海交大、氢晨科技、重塑能源等属地科研机构及企业，共同承担自治区“氢燃料电池重卡开发与示范”揭榜挂帅项目。持续推动核产业向更深、更高层次迈进，北基地产业园在建、已运行项目10个，总投资18.46亿元。</w:t>
      </w:r>
    </w:p>
    <w:p>
      <w:pPr>
        <w:ind w:firstLine="640" w:firstLineChars="200"/>
        <w:rPr>
          <w:rFonts w:hint="eastAsia"/>
          <w:sz w:val="32"/>
          <w:szCs w:val="32"/>
        </w:rPr>
      </w:pPr>
      <w:r>
        <w:rPr>
          <w:rFonts w:hint="eastAsia"/>
          <w:sz w:val="32"/>
          <w:szCs w:val="32"/>
        </w:rPr>
        <w:t>第三产业发展水平提升。积极落实上级关于“扩内需、促消费、稳增长、惠民生”的工作部署，投入专项资金480万元，组织开展汽车、家电、超市等6场</w:t>
      </w:r>
      <w:r>
        <w:rPr>
          <w:rFonts w:hint="eastAsia"/>
          <w:sz w:val="32"/>
          <w:szCs w:val="32"/>
          <w:lang w:eastAsia="zh-CN"/>
        </w:rPr>
        <w:t>促消费</w:t>
      </w:r>
      <w:r>
        <w:rPr>
          <w:rFonts w:hint="eastAsia"/>
          <w:sz w:val="32"/>
          <w:szCs w:val="32"/>
        </w:rPr>
        <w:t>活动，带动消费超过3亿元。对正翔湾夜市进行改造升级，日均客流约1万人次，夜市和正翔商圈的客流显著提升。7家重点商场开展促销活动208场，营业额12.3亿元。不断壮大文旅产业，整合赵长城、东达山艺术区等资源，打造东达山度假村，接待游客6万人次，带动周边村民收入50万元。</w:t>
      </w:r>
    </w:p>
    <w:p>
      <w:pPr>
        <w:ind w:firstLine="640" w:firstLineChars="200"/>
        <w:rPr>
          <w:rFonts w:hint="eastAsia"/>
          <w:sz w:val="32"/>
          <w:szCs w:val="32"/>
        </w:rPr>
      </w:pPr>
      <w:r>
        <w:rPr>
          <w:rFonts w:hint="eastAsia"/>
          <w:sz w:val="32"/>
          <w:szCs w:val="32"/>
        </w:rPr>
        <w:t>农畜产品基地初见规模。农业生产能力明显提升，粮食种植面积1万亩，其他作物300亩。逐步推广可降解地膜，春播期间为6000余亩耕地配套可降解地膜。开展首届农副产品展销会，吸引100余家参展商，展销产品1000余种，累计销售额达800余万元，直接带动周边村民就业130余人。初步构建覆盖农畜产品的全程冷链物流体系，支持农畜产品末端设施设备应用和改造提升，改扩建冷库5个，面积1.4万平米，库容约2.45万吨。强化“菜篮子”有效供给和奶业振兴任务，上半年，全区肉羊存栏7万头，生猪存栏960头，肉类总产量394吨，奶牛存栏1000头，奶类产量1500吨。</w:t>
      </w:r>
    </w:p>
    <w:p>
      <w:pPr>
        <w:ind w:firstLine="640" w:firstLineChars="200"/>
        <w:rPr>
          <w:rFonts w:hint="eastAsia"/>
          <w:sz w:val="32"/>
          <w:szCs w:val="32"/>
        </w:rPr>
      </w:pPr>
      <w:r>
        <w:rPr>
          <w:rFonts w:hint="eastAsia"/>
          <w:sz w:val="32"/>
          <w:szCs w:val="32"/>
        </w:rPr>
        <w:t>（二）项目建设提质增效，带动能力逐步增强</w:t>
      </w:r>
    </w:p>
    <w:p>
      <w:pPr>
        <w:ind w:firstLine="640" w:firstLineChars="200"/>
        <w:rPr>
          <w:rFonts w:hint="eastAsia"/>
          <w:sz w:val="32"/>
          <w:szCs w:val="32"/>
        </w:rPr>
      </w:pPr>
      <w:r>
        <w:rPr>
          <w:rFonts w:hint="eastAsia"/>
          <w:sz w:val="32"/>
          <w:szCs w:val="32"/>
        </w:rPr>
        <w:t>重点项目加速建设。突出“两新”导向培育新增量，实行“92+N”的定量保底和滚动递增亿元以上项目建设模式。2023年实施政府投资5000万元以上、企业投资亿元以上重点项目92个（其中：政府投资10个，占比10.9%；企业投资82个，占比89.1%），总投资652亿元，当年计划投资289.9亿元。其中，续建项目33个，新建项目59个。全区92个重点项目手续办结率及开复工率均达到100%，截至6月30日，完成投资率达到54.1%，其中续建、新建项目完成投资率分别为76.7%、45.9%。光伏产业已建成和在建项目产能已达到110GW晶硅、68GW切片、16GW电池、5GW组件，助力青山区成为全市“绿色硅都”建设的领跑者。</w:t>
      </w:r>
    </w:p>
    <w:p>
      <w:pPr>
        <w:ind w:firstLine="640" w:firstLineChars="200"/>
        <w:rPr>
          <w:rFonts w:hint="eastAsia"/>
          <w:sz w:val="32"/>
          <w:szCs w:val="32"/>
        </w:rPr>
      </w:pPr>
      <w:r>
        <w:rPr>
          <w:rFonts w:hint="eastAsia"/>
          <w:sz w:val="32"/>
          <w:szCs w:val="32"/>
        </w:rPr>
        <w:t>政策资金争取有力有效。树立“四面施策八方聚力”的意识，抢抓中央、自治区加大对下转移支付特别是支持困难地区和财力薄弱地区发展的政策机遇，上半年，累计争取到位各类上级补助资金7.6亿元，完成全年任务的56%。准确把握国家政策导向，及时掌握各类政策信息，围绕老旧小区改造、基础设施等领域，策划、储备、申报项目，共上报中央、自治区预算内资金项目22个，总投资10.22亿元，拟争取资金5.62亿元。目前已为8个燃气管道老化更新改造项目全部争取到中央预算内资金，共计8800万元，位居全市第一。通过国家发改委审核的青山区专项债项目21个，总投资31.72亿元，专项债券资金需求25.05亿元。包头市装备产业园区新规划区220KV变电站建设工程项目已发行专项债券2500万元。</w:t>
      </w:r>
    </w:p>
    <w:p>
      <w:pPr>
        <w:ind w:firstLine="640" w:firstLineChars="200"/>
        <w:rPr>
          <w:rFonts w:hint="eastAsia"/>
          <w:sz w:val="32"/>
          <w:szCs w:val="32"/>
        </w:rPr>
      </w:pPr>
      <w:r>
        <w:rPr>
          <w:rFonts w:hint="eastAsia"/>
          <w:sz w:val="32"/>
          <w:szCs w:val="32"/>
        </w:rPr>
        <w:t>“双招双引”成效显著。强化精准招商，13个产业链招商组累计在包会见企业399家；外出走访77批次，对接企业337家。签约项目110个，协议金额760.15亿元；落地项目91个，落地率82.7%；开工项目71个、开工率64.5%。在烟台市召开青山区招商引资（加工贸易）推介会，搭建产业共同合作交流平台。认真落实人才工作书记工程，引进各领域高层次和紧缺急需人才178人，支持帮助企业引进高层次和紧缺急需人才650人、集聚产业工人3729人，完成全年任务70%以上。申报“西部之光”访问学者1名，“事业编制企业用”引才计划42人，加大事业单位人才招引力度，启动青山区消防救援大队2023年公开招聘政府专职消防员和消防安全检查指导中心工作人员相关报名工作。成功举办首届全员岗位大练兵暨职业技能大赛，966家企事业单位、2.7万名选手参与竞赛，范围涵盖工业经济、乡村振兴、教育教学、基层治理等10大重点领域。聚焦重点行业企业，开展创业扶持、技能培训等多样化人力资源服务，组织开展“招才引智高校行”线上线下招聘活动，累计招聘务工人员8000余人。</w:t>
      </w:r>
    </w:p>
    <w:p>
      <w:pPr>
        <w:ind w:firstLine="640" w:firstLineChars="200"/>
        <w:rPr>
          <w:rFonts w:hint="eastAsia"/>
          <w:sz w:val="32"/>
          <w:szCs w:val="32"/>
        </w:rPr>
      </w:pPr>
      <w:r>
        <w:rPr>
          <w:rFonts w:hint="eastAsia"/>
          <w:sz w:val="32"/>
          <w:szCs w:val="32"/>
        </w:rPr>
        <w:t>（三）改革创新成效显著，发展动能更加强劲</w:t>
      </w:r>
    </w:p>
    <w:p>
      <w:pPr>
        <w:ind w:firstLine="640" w:firstLineChars="200"/>
        <w:rPr>
          <w:rFonts w:hint="eastAsia"/>
          <w:sz w:val="32"/>
          <w:szCs w:val="32"/>
        </w:rPr>
      </w:pPr>
      <w:r>
        <w:rPr>
          <w:rFonts w:hint="eastAsia"/>
          <w:sz w:val="32"/>
          <w:szCs w:val="32"/>
        </w:rPr>
        <w:t>重点改革纵深推进。创建团中央共青团城市基层组织改革试点，吸纳成员单位60家，打造“团组织+社会组织+青年社团”的基层组织新形态。实施便民服务事项“就近办”升级工程，在街镇便民服务中心开展一窗受理、帮办代办等内容的标准化工作。进一步提升青山区社区治理信息化平台服务效能，精简数据字段1类27项，现有17类133项，让数据在网上跑起来，为社区工作者省时、提效、优服务。深化司法体制综合配套改革，健全一站式多元纠纷解决和诉讼服务体系，解决好人民群众急难愁盼问题。建成婚姻文化创意产业园，举办“唯美和谐·唯爱永恒”青山区第七届集体婚礼暨青山区婚姻文化IP形象发布会，发布吉祥物“橡果”与“棉棉”，具象化婚俗改革成果。深化医疗卫生体制改革，提升疾病预防控制能力，扩大医保支付方式改革覆盖面，实现基层服务零距离。</w:t>
      </w:r>
    </w:p>
    <w:p>
      <w:pPr>
        <w:ind w:firstLine="640" w:firstLineChars="200"/>
        <w:rPr>
          <w:rFonts w:hint="eastAsia"/>
          <w:sz w:val="32"/>
          <w:szCs w:val="32"/>
        </w:rPr>
      </w:pPr>
      <w:r>
        <w:rPr>
          <w:rFonts w:hint="eastAsia"/>
          <w:sz w:val="32"/>
          <w:szCs w:val="32"/>
        </w:rPr>
        <w:t>创新动能持续迸发。全面推进“科技兴蒙”行动，重点打造装备制造创新、核燃料和核装备研发、线上线下检测三个科技平台。积极加强与中科院、清华大学、北京大学等高校院所的产学研合作，上半年实施的10项重点产学研项目中，有1项获得自治区科技成果转化专项资金支持。组织20户企业申报自治区专精特新和创新型中小企业、2户企业复核自治区专精特新企业、3户企业申报国家级小巨人中小企业。成立包头市装备制造产业知识产权运营中心。培育国家级、自治区级知识产权优势示范企业8家，国家中小学知识产权教育试点1家，自治区级中小学知识产权教育试点学校1家。</w:t>
      </w:r>
    </w:p>
    <w:p>
      <w:pPr>
        <w:ind w:firstLine="640" w:firstLineChars="200"/>
        <w:rPr>
          <w:rFonts w:hint="eastAsia"/>
          <w:sz w:val="32"/>
          <w:szCs w:val="32"/>
        </w:rPr>
      </w:pPr>
      <w:r>
        <w:rPr>
          <w:rFonts w:hint="eastAsia"/>
          <w:sz w:val="32"/>
          <w:szCs w:val="32"/>
        </w:rPr>
        <w:t>营商品牌持续擦亮。聚焦服务经济社会大局，进一步擦亮“包你满意”“青你放心”营商环境品牌。深入推进登记注册全程电子化，通过“一放三减”对涉及28个部门的490项外部事项进行了审批精简，依申请六类事项缩减时间占比达到90.07%，全程网办占比达到98.15%。持续开展“减环节、减材料、减周期”专项行动，确保企业“一件事一次办”、立等办结，提升市场准入准营退出便利化程度。大力推进“银税合作”“银商合作”，探索与区属国有平台公司协作模式，与17家银行签订战略及融资协议，为企业协调贷款14亿元。做好青山区优质企业上市培育工作，构建“政府推动+中介支持”新模式，探索出台风险共担政策，为企业上市提供全周期服务。</w:t>
      </w:r>
    </w:p>
    <w:p>
      <w:pPr>
        <w:ind w:firstLine="640" w:firstLineChars="200"/>
        <w:rPr>
          <w:rFonts w:hint="eastAsia"/>
          <w:sz w:val="32"/>
          <w:szCs w:val="32"/>
        </w:rPr>
      </w:pPr>
      <w:r>
        <w:rPr>
          <w:rFonts w:hint="eastAsia"/>
          <w:sz w:val="32"/>
          <w:szCs w:val="32"/>
        </w:rPr>
        <w:t>（四）推进区域协调发展，城乡布局逐步优化</w:t>
      </w:r>
    </w:p>
    <w:p>
      <w:pPr>
        <w:ind w:firstLine="640" w:firstLineChars="200"/>
        <w:rPr>
          <w:rFonts w:hint="eastAsia"/>
          <w:sz w:val="32"/>
          <w:szCs w:val="32"/>
        </w:rPr>
      </w:pPr>
      <w:r>
        <w:rPr>
          <w:rFonts w:hint="eastAsia"/>
          <w:sz w:val="32"/>
          <w:szCs w:val="32"/>
        </w:rPr>
        <w:t>城乡统筹建设不断加快。持续开展以城市道路建设、管网更新、背街小巷改造为主的改善行动，全面推进城市精细化管理。整治龙江道、乌审道、青云区间道10条背街小巷，打造互助道、望园中道2个示范便民服务市场，建设民主路“劳动者之家”。赛汗路北延110千伏输电线路迁改及四道沙河疏浚工程均已完工，北新小区北侧道路、奥林一号西侧道路工程已开始施工。扎实推进38个老旧小区改造，惠及居民13583户，项目实施后，全区2000年前建成老旧小区将全部完成改造。实施东达沟安全饮水工程，在东达沟村新建300立方米蓄水池1座，水源井井房1座。在青福镇规划新建奥体生鲜农贸市场，增强市民“菜篮子”幸福感。</w:t>
      </w:r>
    </w:p>
    <w:p>
      <w:pPr>
        <w:ind w:firstLine="640" w:firstLineChars="200"/>
        <w:rPr>
          <w:rFonts w:hint="eastAsia"/>
          <w:sz w:val="32"/>
          <w:szCs w:val="32"/>
        </w:rPr>
      </w:pPr>
      <w:r>
        <w:rPr>
          <w:rFonts w:hint="eastAsia"/>
          <w:sz w:val="32"/>
          <w:szCs w:val="32"/>
        </w:rPr>
        <w:t>生态环境明显改善。着力构筑北方重要生态安全屏障。深入推进生态修复工程，坚持做好“清四乱”各项工作，全区各条河道累计清淤2.6万立方米，已治理河道长度共计17.83公里。兴胜镇福合当村臭水沟“蝶变”半山栈道。实施银匠沟生态清洁小流域水土保持综合治理项目、大青山南坡矿山环境治理和生态修复项目，把生态综合治理与乡村振兴、人居环境改善等紧密结合。打好污染防治攻坚战，积极开展黄河流域生态环境突出问题整改，二电厂灰渣场管理混乱，违规利用封场灰库存放电厂废水问题已经整改完成。持续实施国土绿化项目，已完成国土绿化1万亩，对9万亩林地进行补植补造，不断巩固提升森林草原湿地碳汇能力。</w:t>
      </w:r>
    </w:p>
    <w:p>
      <w:pPr>
        <w:ind w:firstLine="640" w:firstLineChars="200"/>
        <w:rPr>
          <w:rFonts w:hint="eastAsia"/>
          <w:sz w:val="32"/>
          <w:szCs w:val="32"/>
        </w:rPr>
      </w:pPr>
      <w:r>
        <w:rPr>
          <w:rFonts w:hint="eastAsia"/>
          <w:sz w:val="32"/>
          <w:szCs w:val="32"/>
        </w:rPr>
        <w:t>开放发展不断发力。牢牢把握建设国家向北开放重要桥头堡的任务目标，大力发展开放型经济。注册成立全市首家外资全资子公司“美团智慧交通西北运营中心”，上半年青山区外贸进出口总额6.06亿元，同比上升38.91%，自营外贸进出口总额5.25亿元，同比上升94.60%。引导外贸企业、跨境电商企业加强业务协同和资源整合，内蒙古小海豚国际贸易有限公司、神隽供应链顺利入驻青山区电商直播基地。积极打造高能级开放平台，组织企业参加蒙古国中国商品展、第七届中国—俄罗斯博览会、第五届中国西部国际投资贸易洽谈会等，帮助企业拓展销售渠道。科大天工国际技术转移有限公司获北奔重汽授权出口，已与俄罗斯排名前三的汽车经销商北奔特拉克鲁斯有限责任公司签订2023年度购买合同，合同订单量约2000台，贸易额预计突破5亿元。</w:t>
      </w:r>
    </w:p>
    <w:p>
      <w:pPr>
        <w:ind w:firstLine="640" w:firstLineChars="200"/>
        <w:rPr>
          <w:rFonts w:hint="eastAsia"/>
          <w:sz w:val="32"/>
          <w:szCs w:val="32"/>
        </w:rPr>
      </w:pPr>
      <w:r>
        <w:rPr>
          <w:rFonts w:hint="eastAsia"/>
          <w:sz w:val="32"/>
          <w:szCs w:val="32"/>
        </w:rPr>
        <w:t>（五）坚守为民服务初心，民生福祉持续提升</w:t>
      </w:r>
    </w:p>
    <w:p>
      <w:pPr>
        <w:ind w:firstLine="640" w:firstLineChars="200"/>
        <w:rPr>
          <w:rFonts w:hint="eastAsia"/>
          <w:sz w:val="32"/>
          <w:szCs w:val="32"/>
        </w:rPr>
      </w:pPr>
      <w:r>
        <w:rPr>
          <w:rFonts w:hint="eastAsia"/>
          <w:sz w:val="32"/>
          <w:szCs w:val="32"/>
        </w:rPr>
        <w:t>公共服务水平提升。实施东部区域教育振兴行动，围绕“两提升、四新建”的目标，二〇二小学和中学改造升级项目顺利进行。提升教学硬件水平，北重一中恒大学府校区、哈小教学楼等项目正在加速建设。落实“443”家校社协同育人机制，中国青少年研究会在我区建立全国首个“家校社协同育人研究与实践基地”。青山区养护院建设项目主体已完工，青山区医院门诊住院楼建设项目已交付使用。110快速路改造和赛汗路北延涉及我区的12项工程顺利推进。全力打造“15分钟医保便民服务圈”，创新性地在银行系统、企业、定点医药机构等领域建设医保服务站点，基层医保服务站点覆盖率达到93%。在青山区文化馆、包头大剧院、乌素图建华社区建设3个文化惠民超市，打造3处惠民舞台，实现全民共同参与，文化资源共享。</w:t>
      </w:r>
    </w:p>
    <w:p>
      <w:pPr>
        <w:ind w:firstLine="640" w:firstLineChars="200"/>
        <w:rPr>
          <w:rFonts w:hint="eastAsia"/>
          <w:sz w:val="32"/>
          <w:szCs w:val="32"/>
        </w:rPr>
      </w:pPr>
      <w:r>
        <w:rPr>
          <w:rFonts w:hint="eastAsia"/>
          <w:sz w:val="32"/>
          <w:szCs w:val="32"/>
        </w:rPr>
        <w:t>兜牢基本民生底线。全面落实就业优先政策，积极稳定和扩大就业，通过新媒体开展“就业促进月大型人才直播带岗招聘会”，创新开展事业单位“云招聘”工作，从“面对面”转为“屏对屏”。实现城镇新增就业6304人，失业人员再就业3000人。创新推行社工岗位与等级相结合的职业体系，为65名社区工作者兑现事业编待遇。按时足额发放各类民生福利资金，低保新标由每人每月840元提高至882元，上半年发放低保、特困供养及其他专项救助补贴共计428.27万元。建成投用残疾人综合服务中心。慰问各行各业一线职工1.5万余人，发放慰问品共计300余万元；救助各类困难职工578人，发放慰问金57.8万元。创新实施政府购买养老服务“心计划”，为10个街镇级居家社区养老服务站点购买为期一年的场所保险，为全区各街镇97名困难长者发放爱心主食券8.5万张，为行动不便且有长期就医需求的老年群体发放暖心助行券3750张。</w:t>
      </w:r>
    </w:p>
    <w:p>
      <w:pPr>
        <w:ind w:firstLine="640" w:firstLineChars="200"/>
        <w:rPr>
          <w:rFonts w:hint="eastAsia"/>
          <w:sz w:val="32"/>
          <w:szCs w:val="32"/>
        </w:rPr>
      </w:pPr>
      <w:r>
        <w:rPr>
          <w:rFonts w:hint="eastAsia"/>
          <w:sz w:val="32"/>
          <w:szCs w:val="32"/>
        </w:rPr>
        <w:t>社会环境平安和谐。筑牢北疆安全稳定屏障，重大风险预测预警预防能力明显提高，充分发挥区“一站式”矛盾纠纷调处中心约调“疑难杂症”的功能作用，共调解各类矛盾纠纷2410件，涉及金额588.2万元。“青山区社会治理中心建设项目”被评为首批包头市市域社会治理现代化试点“十百千”工程示范项目，“青山区一站式矛盾纠纷调处中心”被评为包头市“一站式”矛盾纠纷调处平台优秀示范点，经验做法在自治区、包头市得到推广。治理重复信访案例被中央信联办、国家信访局入选自治区市、县级唯一典型案例。发布“1+10”铸牢中华民族共同体意识石榴娃IP形象，将共同体理念转化为生动活泼的宣传形象。青山区雷锋车队党总支被自治区党委宣传部授予“北疆楷模”荣誉称号，先进事迹在自治区12个盟市巡回宣讲。</w:t>
      </w:r>
    </w:p>
    <w:p>
      <w:pPr>
        <w:ind w:firstLine="640" w:firstLineChars="200"/>
        <w:rPr>
          <w:rFonts w:hint="eastAsia"/>
          <w:sz w:val="32"/>
          <w:szCs w:val="32"/>
        </w:rPr>
      </w:pPr>
      <w:r>
        <w:rPr>
          <w:rFonts w:hint="eastAsia"/>
          <w:sz w:val="32"/>
          <w:szCs w:val="32"/>
        </w:rPr>
        <w:t>此外，全面推动民族、宗教、审计、档案、双拥、退役军人、妇女儿童等各项社会事业全面发展。</w:t>
      </w:r>
    </w:p>
    <w:p>
      <w:pPr>
        <w:ind w:firstLine="640" w:firstLineChars="200"/>
        <w:rPr>
          <w:rFonts w:hint="eastAsia"/>
          <w:sz w:val="32"/>
          <w:szCs w:val="32"/>
        </w:rPr>
      </w:pPr>
      <w:r>
        <w:rPr>
          <w:rFonts w:hint="eastAsia"/>
          <w:sz w:val="32"/>
          <w:szCs w:val="32"/>
        </w:rPr>
        <w:t>上半年，我区经济社会实现平稳健康发展，各项目标任务有序推进，但我们也认真正视实际工作中存在的问题和短板，主要表现在：产业发展资源要素投入消耗较大，战略性新兴产业和各类产业集群成熟度不够，现代服务业提升空间仍然较大，产业转型升级任务仍然艰巨；园区综合承载能力和发展空间急需拓展，科技创新和人才支撑能力相对薄弱，营商环境没有达到最优状态；回应广大群众对美好生活的向往，教育、卫生、养老等公共服务的均衡优质需持续用力等等。这些问题，需要我们在下一步工作中切实加以解决。</w:t>
      </w:r>
    </w:p>
    <w:p>
      <w:pPr>
        <w:ind w:firstLine="640" w:firstLineChars="200"/>
        <w:rPr>
          <w:rFonts w:hint="eastAsia"/>
          <w:sz w:val="32"/>
          <w:szCs w:val="32"/>
        </w:rPr>
      </w:pPr>
      <w:r>
        <w:rPr>
          <w:rFonts w:hint="eastAsia"/>
          <w:sz w:val="32"/>
          <w:szCs w:val="32"/>
        </w:rPr>
        <w:t>二、2023年下半年国民经济和社会发展主要任务</w:t>
      </w:r>
    </w:p>
    <w:p>
      <w:pPr>
        <w:ind w:firstLine="640" w:firstLineChars="200"/>
        <w:rPr>
          <w:rFonts w:hint="eastAsia"/>
          <w:sz w:val="32"/>
          <w:szCs w:val="32"/>
        </w:rPr>
      </w:pPr>
      <w:r>
        <w:rPr>
          <w:rFonts w:hint="eastAsia"/>
          <w:sz w:val="32"/>
          <w:szCs w:val="32"/>
        </w:rPr>
        <w:t>2023年，是全面贯彻落实党的二十大精神开局之年，也是实施“十四五”发展规划承前启后的重要一年，做好今年的各项工作，责任重大、意义深远。2023年我区国民经济和社会发展的主要预期目标建议为：地区生产总值增长8%以上；固定资产投资增长15%以上；规模以上工业增加值增长15%以上；一般公共预算收入增长8%以上；社会消费品零售总额增长8%以上；城镇常住居民人均可支配收入增长与经济增长基本同步；城镇登记失业率控制在3.9%以内，完成包头市下达的节能减排目标任务。下半年着力做好以下工作：</w:t>
      </w:r>
    </w:p>
    <w:p>
      <w:pPr>
        <w:ind w:firstLine="640" w:firstLineChars="200"/>
        <w:rPr>
          <w:rFonts w:hint="eastAsia"/>
          <w:sz w:val="32"/>
          <w:szCs w:val="32"/>
        </w:rPr>
      </w:pPr>
      <w:r>
        <w:rPr>
          <w:rFonts w:hint="eastAsia"/>
          <w:sz w:val="32"/>
          <w:szCs w:val="32"/>
        </w:rPr>
        <w:t>（一）精准优化产业结构，蓄积转型发展新动能</w:t>
      </w:r>
    </w:p>
    <w:p>
      <w:pPr>
        <w:ind w:firstLine="640" w:firstLineChars="200"/>
        <w:rPr>
          <w:rFonts w:hint="eastAsia"/>
          <w:sz w:val="32"/>
          <w:szCs w:val="32"/>
        </w:rPr>
      </w:pPr>
      <w:r>
        <w:rPr>
          <w:rFonts w:hint="eastAsia"/>
          <w:sz w:val="32"/>
          <w:szCs w:val="32"/>
        </w:rPr>
        <w:t>全力抓好产业优化升级。紧紧围绕“世界绿色硅都”建设，发挥百吉瓦晶硅集聚的优势，加快电池片、组件等建设进度。打造全市首条光伏全产业链，带动新能源产业年产值达到600亿元以上。整合成立重大项目指挥部，顶格推进氢能产业园、核科技创新产业园和水资源集中处置中心等支撑性项目建设，同步加大新能源重卡轮胎智能制造基地项目、北奔等装备制造产业提档升级和延链补链强链力度。</w:t>
      </w:r>
    </w:p>
    <w:p>
      <w:pPr>
        <w:ind w:firstLine="640" w:firstLineChars="200"/>
        <w:rPr>
          <w:rFonts w:hint="eastAsia"/>
          <w:sz w:val="32"/>
          <w:szCs w:val="32"/>
        </w:rPr>
      </w:pPr>
      <w:r>
        <w:rPr>
          <w:rFonts w:hint="eastAsia"/>
          <w:sz w:val="32"/>
          <w:szCs w:val="32"/>
        </w:rPr>
        <w:t>大力提升现代服务业品质。加速传统商业企业线上线下融合，规范发展直播带货等新业态，整合资源打造广告传媒产业园、智囊小镇、金融小镇、电商直播基地等一批专业服务业集聚区。规范二手车市场发展，打造西北地区最大的二手车集散地。高效利用奥林匹克公园、体育中心、会展中心独特优势，精心策划高端赛事演出，丰富文化消费形式。</w:t>
      </w:r>
    </w:p>
    <w:p>
      <w:pPr>
        <w:ind w:firstLine="640" w:firstLineChars="200"/>
        <w:rPr>
          <w:rFonts w:hint="eastAsia"/>
          <w:sz w:val="32"/>
          <w:szCs w:val="32"/>
        </w:rPr>
      </w:pPr>
      <w:r>
        <w:rPr>
          <w:rFonts w:hint="eastAsia"/>
          <w:sz w:val="32"/>
          <w:szCs w:val="32"/>
        </w:rPr>
        <w:t>大力推进乡村振兴。持续推进高标准农田建设，落实粮食安全主体责任，粮食播种面积达到6000亩，完成好农民耕地农业保险工作。深入实施农村人居环境整治提升五年行动，扎实完成农村厕所革命改造任务，高标准实施6个村污水管网改造工程。抓住赛汗路北延契机，向下游完善并丰富农业产业链，推动新发地掌鲜电商仓储交易市场中心等项目落地实施。</w:t>
      </w:r>
    </w:p>
    <w:p>
      <w:pPr>
        <w:ind w:firstLine="640" w:firstLineChars="200"/>
        <w:rPr>
          <w:rFonts w:hint="eastAsia"/>
          <w:sz w:val="32"/>
          <w:szCs w:val="32"/>
        </w:rPr>
      </w:pPr>
      <w:r>
        <w:rPr>
          <w:rFonts w:hint="eastAsia"/>
          <w:sz w:val="32"/>
          <w:szCs w:val="32"/>
        </w:rPr>
        <w:t>（二）抓好重大项目建设，切实提升发展能级</w:t>
      </w:r>
    </w:p>
    <w:p>
      <w:pPr>
        <w:ind w:firstLine="640" w:firstLineChars="200"/>
        <w:rPr>
          <w:rFonts w:hint="eastAsia"/>
          <w:sz w:val="32"/>
          <w:szCs w:val="32"/>
        </w:rPr>
      </w:pPr>
      <w:r>
        <w:rPr>
          <w:rFonts w:hint="eastAsia"/>
          <w:sz w:val="32"/>
          <w:szCs w:val="32"/>
        </w:rPr>
        <w:t>加快重大项目建设进度。坚持“两新”导向，积极扩大有效投资。强化项目策划生成，加大民生补短板投资力度，全力抓好投资652亿元的92个定量保底重点项目的落地实施。围绕新能源、新材料、装备制造、核产业等优势特色产业链，向现有产业链延伸谋划项目，加大亿元以上产业项目引入，不间断对我区重大项目进行补充。围绕水电等要素保障问题，加快推动园区基础设施改造项目竣工，纾解园区内企业生产经营方面的要素保障。同时，针对“僵尸”企业进一步细化排查，通过“腾笼换鸟”等方式为新入园企业提供生产经营空间。</w:t>
      </w:r>
    </w:p>
    <w:p>
      <w:pPr>
        <w:ind w:firstLine="640" w:firstLineChars="200"/>
        <w:rPr>
          <w:rFonts w:hint="eastAsia"/>
          <w:sz w:val="32"/>
          <w:szCs w:val="32"/>
        </w:rPr>
      </w:pPr>
      <w:r>
        <w:rPr>
          <w:rFonts w:hint="eastAsia"/>
          <w:sz w:val="32"/>
          <w:szCs w:val="32"/>
        </w:rPr>
        <w:t>抓好“三争取”工作。建立考核制度，确保争取政策、试点、资金一体推进，力争争取资金总量增长20%以上。强化要素保障，用好政府专项债券、中央预算内资金，推动项目早开工、早建设、早竣工。</w:t>
      </w:r>
    </w:p>
    <w:p>
      <w:pPr>
        <w:ind w:firstLine="640" w:firstLineChars="200"/>
        <w:rPr>
          <w:rFonts w:hint="eastAsia"/>
          <w:sz w:val="32"/>
          <w:szCs w:val="32"/>
        </w:rPr>
      </w:pPr>
      <w:r>
        <w:rPr>
          <w:rFonts w:hint="eastAsia"/>
          <w:sz w:val="32"/>
          <w:szCs w:val="32"/>
        </w:rPr>
        <w:t>加大“双招双引”的力度。坚持精准招商、专业招商、小团队招商、以商招商，突出延链、补链、强链，紧盯产业链缺失环节、龙头企业、高新领域，聚焦新能源、装备制造、核能等产业集群，搭建央企、民企、外企招商对接平台，努力形成大项目顶天立地、小项目铺天盖地的良好态势，力争签约项目140个以上，协议投资900亿元以上，注册落地项目110个以上。充分发挥区位优势、驻区高校教研优势、地方产业优势，借助“青山光伏”“新能源新材料”“永盛成金管家”等劳务品牌的培育，紧抓人才引进、培养、使用、服务各环节。</w:t>
      </w:r>
    </w:p>
    <w:p>
      <w:pPr>
        <w:ind w:firstLine="640" w:firstLineChars="200"/>
        <w:rPr>
          <w:rFonts w:hint="eastAsia"/>
          <w:sz w:val="32"/>
          <w:szCs w:val="32"/>
        </w:rPr>
      </w:pPr>
      <w:r>
        <w:rPr>
          <w:rFonts w:hint="eastAsia"/>
          <w:sz w:val="32"/>
          <w:szCs w:val="32"/>
        </w:rPr>
        <w:t>（三）深化重点领域改革，推动体制机制创新</w:t>
      </w:r>
    </w:p>
    <w:p>
      <w:pPr>
        <w:ind w:firstLine="640" w:firstLineChars="200"/>
        <w:rPr>
          <w:rFonts w:hint="eastAsia"/>
          <w:sz w:val="32"/>
          <w:szCs w:val="32"/>
        </w:rPr>
      </w:pPr>
      <w:r>
        <w:rPr>
          <w:rFonts w:hint="eastAsia"/>
          <w:sz w:val="32"/>
          <w:szCs w:val="32"/>
        </w:rPr>
        <w:t>在改革攻坚上有新突破。牢固树立有解思维，持续向改革要活力、要动力。深化国企负责人薪酬制度改革，全面开展工资总额管理工作，强化业绩考核与薪酬分配紧密联动，负责人薪酬与企业经济效益、业绩考核结果“双挂钩”。全面推进社区治理创新实验区创建工作，以点带面，以面带全，创新形成可供推广借鉴的全域网格化治理模式。积极打造婚俗改革基地，推动婚姻登记机关规范化建设，年底前达到国家4A标准；依托青山区婚姻文化创意产业园的建设项目，打造形成一定规模的婚俗婚庆产业链。深化人才发展体制机制改革，争创青年发展型城市示范区。</w:t>
      </w:r>
    </w:p>
    <w:p>
      <w:pPr>
        <w:ind w:firstLine="640" w:firstLineChars="200"/>
        <w:rPr>
          <w:rFonts w:hint="eastAsia"/>
          <w:sz w:val="32"/>
          <w:szCs w:val="32"/>
        </w:rPr>
      </w:pPr>
      <w:r>
        <w:rPr>
          <w:rFonts w:hint="eastAsia"/>
          <w:sz w:val="32"/>
          <w:szCs w:val="32"/>
        </w:rPr>
        <w:t>在科技创新上有新提升。全面落实“科技兴蒙”行动，以“四平台”建设为牵引，加快推进科技创新，支持现有自治区级科技企业孵化器、众创空间、技术转移示范机构提质增效。持续推动一机、北重等驻区央企及弘元、晶澳等支柱民企布局综合科研、先进装备研发、实验室等功能建设。加快企业主体培育力度，实施科技企业“双倍增”行动，引入北京化工大学包头低碳技术和先进材料协同创新中心，力争全年高新技术企业、科技型中小企业达到80家，规上企业开展研发活动比重达到45%以上。</w:t>
      </w:r>
    </w:p>
    <w:p>
      <w:pPr>
        <w:ind w:firstLine="640" w:firstLineChars="200"/>
        <w:rPr>
          <w:rFonts w:hint="eastAsia"/>
          <w:sz w:val="32"/>
          <w:szCs w:val="32"/>
        </w:rPr>
      </w:pPr>
      <w:r>
        <w:rPr>
          <w:rFonts w:hint="eastAsia"/>
          <w:sz w:val="32"/>
          <w:szCs w:val="32"/>
        </w:rPr>
        <w:t>在助企优商上有新举措。组织加快整合政务服务资源，加强跨层级、跨地域、跨系统、跨部门、跨业务协同管理和服务，推动政务服务事项向政务服务场所进驻、向线上迁移、向基层下沉。纵深推进“放管服”改革，试点打造标准化便民服务中心，推动更多事项全程自助办理，实现政务服务“就近办、家门口办”。持续深化“蒙速办、一次办”改革，全面推行“一张表单”申请、“一套材料”受理模式，实现企业开办全流程一次办、零成本。优化完善“网上中介超市”服务，实现网上办事“一次注册、多点互认、全网通行”。力争政务服务事项网上可办率提升到95%以上，全程网办率达到100%。</w:t>
      </w:r>
    </w:p>
    <w:p>
      <w:pPr>
        <w:ind w:firstLine="640" w:firstLineChars="200"/>
        <w:rPr>
          <w:rFonts w:hint="eastAsia"/>
          <w:sz w:val="32"/>
          <w:szCs w:val="32"/>
        </w:rPr>
      </w:pPr>
      <w:r>
        <w:rPr>
          <w:rFonts w:hint="eastAsia"/>
          <w:sz w:val="32"/>
          <w:szCs w:val="32"/>
        </w:rPr>
        <w:t>（四）加强基层基础建设，提升城乡治理水平</w:t>
      </w:r>
    </w:p>
    <w:p>
      <w:pPr>
        <w:ind w:firstLine="640" w:firstLineChars="200"/>
        <w:rPr>
          <w:rFonts w:hint="eastAsia"/>
          <w:sz w:val="32"/>
          <w:szCs w:val="32"/>
        </w:rPr>
      </w:pPr>
      <w:r>
        <w:rPr>
          <w:rFonts w:hint="eastAsia"/>
          <w:sz w:val="32"/>
          <w:szCs w:val="32"/>
        </w:rPr>
        <w:t>全面提升城乡建设水平。顶层设计城市发展蓝图，推动完成国土空间规划编制报批工作，高水平编制城市片区更新规划和110快速路经济增长带规划。开展装备园区控规实施评估及修编工作，科学引领装备园区有序建设发展。全力攻坚路网建设，新建改造8条道路和背街小巷，全力推动赛汗路北延、110快速路、青大线、北绕城公路扩建工程建设，强化高速路与市政道路的衔接，对外打通主动脉、对内畅通微循环。持续实施老旧小区智能停车场建设和光伏车棚等项目，逐步解决居民停车难、充电难等问题。不断拓展城市绿色空间，加大黄土裸露整治力度，新建改造口袋公园15个，实现全城皆绿，满目皆景。</w:t>
      </w:r>
    </w:p>
    <w:p>
      <w:pPr>
        <w:ind w:firstLine="640" w:firstLineChars="200"/>
        <w:rPr>
          <w:rFonts w:hint="eastAsia"/>
          <w:sz w:val="32"/>
          <w:szCs w:val="32"/>
        </w:rPr>
      </w:pPr>
      <w:r>
        <w:rPr>
          <w:rFonts w:hint="eastAsia"/>
          <w:sz w:val="32"/>
          <w:szCs w:val="32"/>
        </w:rPr>
        <w:t>打造优美宜人生态环境。科学制定大青山南坡生态修复和矿山环境治理方案，新增造林2000亩，提档升级林地8.76万亩，完成矿山环境治理1000亩。力争完成大青山自然保护区边界调整，加快大青山乡土植物园实施进度，打通“绿水青山”与“金山银山”双向转换通道。深入实施污染防治攻坚行动，强化大气污染综合治理，持续整治燃煤锅炉、居民燃煤散烧、餐饮油烟等污染问题，有效提升和改善城区空气质量。坚决落实“四水四定”原则和“量水而行”要求，实施大庙沟、东达沟等河道治理工程，狠抓地下水超采治理，加强再生水利用。强化土壤污染风险防控，做好土壤环境监测，打赢净土保卫战。</w:t>
      </w:r>
    </w:p>
    <w:p>
      <w:pPr>
        <w:ind w:firstLine="640" w:firstLineChars="200"/>
        <w:rPr>
          <w:rFonts w:hint="eastAsia"/>
          <w:sz w:val="32"/>
          <w:szCs w:val="32"/>
        </w:rPr>
      </w:pPr>
      <w:r>
        <w:rPr>
          <w:rFonts w:hint="eastAsia"/>
          <w:sz w:val="32"/>
          <w:szCs w:val="32"/>
        </w:rPr>
        <w:t>稳步提升对外开放经济。加大对外贸主体培育的支持力度，积极挖掘未开展外贸业务企业出口潜力，对有进出口潜力或通过区外代理出口的企业列出清单，制定一对一帮扶方案和措施，引导企业开展自营进出口业务，实现外贸业务回归。借助包头市获批“中国（包头）跨境电子商务综合实验区”的政策优势，建设成集企业注册备案、通关申报服务、海外仓对接、跨境电商大数据统计分析、商品防伪溯源、外贸综合服务对接等功能为一体的综合试验区公共服务平台，推动外贸优化升级，促进跨境电商发展。</w:t>
      </w:r>
    </w:p>
    <w:p>
      <w:pPr>
        <w:ind w:firstLine="640" w:firstLineChars="200"/>
        <w:rPr>
          <w:rFonts w:hint="eastAsia"/>
          <w:sz w:val="32"/>
          <w:szCs w:val="32"/>
        </w:rPr>
      </w:pPr>
      <w:r>
        <w:rPr>
          <w:rFonts w:hint="eastAsia"/>
          <w:sz w:val="32"/>
          <w:szCs w:val="32"/>
        </w:rPr>
        <w:t>（五）聚焦实现共同富裕，切实增进民生福祉</w:t>
      </w:r>
    </w:p>
    <w:p>
      <w:pPr>
        <w:ind w:firstLine="640" w:firstLineChars="200"/>
        <w:rPr>
          <w:rFonts w:hint="eastAsia"/>
          <w:sz w:val="32"/>
          <w:szCs w:val="32"/>
        </w:rPr>
      </w:pPr>
      <w:r>
        <w:rPr>
          <w:rFonts w:hint="eastAsia"/>
          <w:sz w:val="32"/>
          <w:szCs w:val="32"/>
        </w:rPr>
        <w:t>优化公共服务供给。持续擦亮“优学在青山”品牌，加快推进青山区东部区域教育振兴行动。用好“大思政”及数字化平台资源，创新思政课程教学实践，创建教育部高校思政队伍培训研修中心现场教学基地。深化医药卫生体制改革，以二〇二医院新大楼投入使用为契机，加强与名医名科名院联动，建设品牌医院。推动公立医院向医联体集团化发展，成为服务、责任、利益、管理共同体，提高区域医疗卫生服务能力，提升资源利用效率。加快推动养护院二期投运，打造医养结合示范项目。挖掘大青山沿线旅游资源，完善乡村旅游综合项目、农事体验观光研学基地等项目，增加文化特色，进一步推进文化引领、融合推动的沿山旅游高质量发展。持续推动自一、哈达、振华一刻钟便民生活圈试点建设，完善商业基本业态，满足当地居民各类消费需求。</w:t>
      </w:r>
    </w:p>
    <w:p>
      <w:pPr>
        <w:ind w:firstLine="640" w:firstLineChars="200"/>
        <w:rPr>
          <w:rFonts w:hint="eastAsia"/>
          <w:sz w:val="32"/>
          <w:szCs w:val="32"/>
        </w:rPr>
      </w:pPr>
      <w:r>
        <w:rPr>
          <w:rFonts w:hint="eastAsia"/>
          <w:sz w:val="32"/>
          <w:szCs w:val="32"/>
        </w:rPr>
        <w:t>持续兜牢民生保障底线。着力服务好高校毕业生、农牧民工、就业困难人员等重点群体就业，进一步推进技能大赛、“创业小巨人”服务品牌建设，营造“‘就’在青山”的良好氛围。完成全年开展职业技能培训1.3万人次，发放创业担保贷款6500万元，城镇新增就业8000人以上的目标任务。加强AED设置场所工作人员和志愿者的培训，新增培训200人，探索AED公益投放。持续推进涉及城乡建设、教育教学、养老助残、文化旅游、政务服务等领域的10个民生实事项目。延续“街道社区说了算、对标群众需求干”的好做法，全面完成2000年以前老旧小区的改造任务，争取打造“自治区老旧小区综合改造示范项目”。</w:t>
      </w:r>
    </w:p>
    <w:p>
      <w:pPr>
        <w:ind w:firstLine="640" w:firstLineChars="200"/>
        <w:rPr>
          <w:rFonts w:hint="eastAsia"/>
          <w:sz w:val="32"/>
          <w:szCs w:val="32"/>
        </w:rPr>
      </w:pPr>
      <w:r>
        <w:rPr>
          <w:rFonts w:hint="eastAsia"/>
          <w:sz w:val="32"/>
          <w:szCs w:val="32"/>
        </w:rPr>
        <w:t>坚决筑牢安全防范底线。从严从紧压实责任，筑牢安全生产防线，建设智慧燃气综合管理平台，聚焦危险化学品、消防、建筑施工等重点行业领域，深入推进专项整治工作，坚决遏制重特大事故发生。坚持底线思维，着力防范化解财政金融风险。持续加强食品药品监管工作，完善质量安全风险监控机制，引导企业建立健全质量管理和质量追溯体系，切实保障老百姓舌尖上的安全。深入开展“治重访、化积案、促稳定”攻坚行动，着力提高“三率”水平，有效化解矛盾风险。以赵家营村为试点，开展“一室一队三网”综合治理模式，全面提升城中村社会治安治理能力。严厉打击电信、养老诈骗等违法行为，筑牢维护青山安全稳定的防火墙。</w:t>
      </w:r>
    </w:p>
    <w:p>
      <w:pPr>
        <w:ind w:firstLine="640" w:firstLineChars="200"/>
        <w:rPr>
          <w:sz w:val="32"/>
          <w:szCs w:val="32"/>
        </w:rPr>
      </w:pPr>
      <w:r>
        <w:rPr>
          <w:rFonts w:hint="eastAsia"/>
          <w:sz w:val="32"/>
          <w:szCs w:val="32"/>
        </w:rPr>
        <w:t>新起点呼唤新担当，新征程期待新作为。我们将在区委、区政府的正确领导下，更加扎实地把中央、自治区、包头市的各项决策部署落到实处，自觉接受人大依法监督和政协民主监督，以驰而不息的“蒙古马”精神，踔厉奋发、笃行不怠，全力以赴做好各项工作，奋力谱写新时代青山区高质量发展新篇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37F7E7"/>
    <w:rsid w:val="75001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5</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2026-07-02T09:12:00Z</dcterms:created>
  <dc:creator>Administrator</dc:creator>
  <cp:lastModifiedBy>greatwall</cp:lastModifiedBy>
  <dcterms:modified xsi:type="dcterms:W3CDTF">2026-07-08T16:30:48Z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KSOTemplateDocerSaveRecord">
    <vt:lpwstr>eyJoZGlkIjoiY2UzNTBiNTBlMzE3ZGViZDUxNjAxOGQxMzNiZWVhNjIiLCJ1c2VySWQiOiI0NTA4MDQxMTAifQ==</vt:lpwstr>
  </property>
  <property fmtid="{D5CDD505-2E9C-101B-9397-08002B2CF9AE}" pid="4" name="ICV">
    <vt:lpwstr>6ED3A796043740FFA49C518A17B01EB6_12</vt:lpwstr>
  </property>
</Properties>
</file>