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2C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关于“十五五”规划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纲要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草案解读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</w:p>
    <w:p w14:paraId="4FCF6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未上传的情况说明</w:t>
      </w:r>
    </w:p>
    <w:p w14:paraId="1903D36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44563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为进一步落实青山区门户网站“重大决策预公开”相关要求，现就《青山区“十五五”规划纲要》中“草案解读”一项无法上传的情况，说明如下：</w:t>
      </w:r>
    </w:p>
    <w:p w14:paraId="58790C8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《青山区“十五五”规划纲要》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草案内容在正式发布公开前属于涉密内容，依法依规不具备对社会全文公开的条件。鉴于“草案解读”是基于草案全文内容进行的阐释和说明，在草案内容本身无法公开的前提下，相应的解读材料亦不具备对外公开的条件。因此，“草案解读”不予上传。</w:t>
      </w:r>
    </w:p>
    <w:p w14:paraId="4351F0F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特此说明。</w:t>
      </w:r>
    </w:p>
    <w:p w14:paraId="4277954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C7BD57"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青山区发展和改革委员会</w:t>
      </w:r>
    </w:p>
    <w:p w14:paraId="65EC3787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D44D9"/>
    <w:rsid w:val="0E392409"/>
    <w:rsid w:val="22731E43"/>
    <w:rsid w:val="292B6390"/>
    <w:rsid w:val="296A200A"/>
    <w:rsid w:val="2E9B5A85"/>
    <w:rsid w:val="2ED7496F"/>
    <w:rsid w:val="373D426B"/>
    <w:rsid w:val="3B615BFC"/>
    <w:rsid w:val="7166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50</Characters>
  <Lines>0</Lines>
  <Paragraphs>0</Paragraphs>
  <TotalTime>7</TotalTime>
  <ScaleCrop>false</ScaleCrop>
  <LinksUpToDate>false</LinksUpToDate>
  <CharactersWithSpaces>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2026-04-30T03:31:00Z</dcterms:created>
  <dc:creator>Administrator</dc:creator>
  <cp:lastModifiedBy>阿崔</cp:lastModifiedBy>
  <cp:lastPrinted>2026-05-18T02:50:00Z</cp:lastPrinted>
  <dcterms:modified xsi:type="dcterms:W3CDTF">2026-05-18T07:06:09Z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eyJoZGlkIjoiY2UzNTBiNTBlMzE3ZGViZDUxNjAxOGQxMzNiZWVhNjIiLCJ1c2VySWQiOiI0NTA4MDQxMTAifQ==</vt:lpwstr>
  </property>
  <property fmtid="{D5CDD505-2E9C-101B-9397-08002B2CF9AE}" pid="4" name="ICV">
    <vt:lpwstr>00A7FFA31D0A445E96646AA328920B4D_12</vt:lpwstr>
  </property>
</Properties>
</file>