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简体" w:cs="Times New Roman"/>
          <w:b w:val="0"/>
          <w:bCs w:val="0"/>
          <w:sz w:val="44"/>
        </w:rPr>
      </w:pPr>
      <w:r>
        <w:rPr>
          <w:rFonts w:hint="default" w:ascii="Times New Roman" w:hAnsi="Times New Roman" w:eastAsia="方正小标宋简体" w:cs="Times New Roman"/>
          <w:b w:val="0"/>
          <w:bCs w:val="0"/>
          <w:sz w:val="44"/>
        </w:rPr>
        <w:t>关于《包头市青山区</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简体" w:cs="Times New Roman"/>
          <w:b w:val="0"/>
          <w:bCs w:val="0"/>
          <w:sz w:val="44"/>
        </w:rPr>
      </w:pPr>
      <w:r>
        <w:rPr>
          <w:rFonts w:hint="default" w:ascii="Times New Roman" w:hAnsi="Times New Roman" w:eastAsia="方正小标宋简体" w:cs="Times New Roman"/>
          <w:b w:val="0"/>
          <w:bCs w:val="0"/>
          <w:sz w:val="44"/>
        </w:rPr>
        <w:t>“十四五”生态环境保护规划》的起草说明</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楷体简体" w:cs="Times New Roman"/>
          <w:b/>
          <w:bCs/>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（提请区政府20</w:t>
      </w:r>
      <w:r>
        <w:rPr>
          <w:rFonts w:hint="default" w:ascii="Times New Roman" w:hAnsi="Times New Roman" w:eastAsia="楷体_GB2312" w:cs="Times New Roman"/>
          <w:sz w:val="32"/>
          <w:szCs w:val="32"/>
          <w:lang w:val="en-US" w:eastAsia="zh-CN"/>
        </w:rPr>
        <w:t>23</w:t>
      </w:r>
      <w:r>
        <w:rPr>
          <w:rFonts w:hint="default" w:ascii="Times New Roman" w:hAnsi="Times New Roman" w:eastAsia="楷体_GB2312" w:cs="Times New Roman"/>
          <w:sz w:val="32"/>
          <w:szCs w:val="32"/>
        </w:rPr>
        <w:t>年第</w:t>
      </w:r>
      <w:r>
        <w:rPr>
          <w:rFonts w:hint="eastAsia" w:ascii="Times New Roman" w:hAnsi="Times New Roman" w:eastAsia="楷体_GB2312" w:cs="Times New Roman"/>
          <w:sz w:val="32"/>
          <w:szCs w:val="32"/>
          <w:lang w:val="en-US" w:eastAsia="zh-CN"/>
        </w:rPr>
        <w:t>9</w:t>
      </w:r>
      <w:bookmarkStart w:id="2" w:name="_GoBack"/>
      <w:bookmarkEnd w:id="2"/>
      <w:r>
        <w:rPr>
          <w:rFonts w:hint="default" w:ascii="Times New Roman" w:hAnsi="Times New Roman" w:eastAsia="楷体_GB2312" w:cs="Times New Roman"/>
          <w:sz w:val="32"/>
          <w:szCs w:val="32"/>
        </w:rPr>
        <w:t>次常务会研究）</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楷体_GB2312" w:cs="Times New Roman"/>
          <w:b w:val="0"/>
          <w:bCs w:val="0"/>
          <w:lang w:val="en-US"/>
        </w:rPr>
      </w:pPr>
      <w:r>
        <w:rPr>
          <w:rFonts w:hint="default" w:ascii="Times New Roman" w:hAnsi="Times New Roman" w:eastAsia="楷体_GB2312" w:cs="Times New Roman"/>
          <w:b w:val="0"/>
          <w:bCs w:val="0"/>
          <w:color w:val="auto"/>
          <w:sz w:val="32"/>
          <w:szCs w:val="32"/>
          <w:lang w:eastAsia="zh-CN"/>
        </w:rPr>
        <w:t>区生态环境分局</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方正仿宋简体" w:cs="Times New Roman"/>
          <w:b/>
          <w:sz w:val="32"/>
          <w:szCs w:val="32"/>
        </w:rPr>
      </w:pP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仿宋_GB2312" w:cs="Times New Roman"/>
          <w:b w:val="0"/>
          <w:bCs/>
          <w:sz w:val="32"/>
          <w:szCs w:val="32"/>
        </w:rPr>
      </w:pPr>
      <w:r>
        <w:rPr>
          <w:rFonts w:hint="default" w:ascii="Times New Roman" w:hAnsi="Times New Roman" w:eastAsia="方正仿宋简体" w:cs="Times New Roman"/>
          <w:b w:val="0"/>
          <w:bCs/>
          <w:sz w:val="32"/>
          <w:szCs w:val="32"/>
        </w:rPr>
        <w:t>按</w:t>
      </w:r>
      <w:r>
        <w:rPr>
          <w:rFonts w:hint="default" w:ascii="Times New Roman" w:hAnsi="Times New Roman" w:eastAsia="仿宋_GB2312" w:cs="Times New Roman"/>
          <w:b w:val="0"/>
          <w:bCs/>
          <w:sz w:val="32"/>
          <w:szCs w:val="32"/>
        </w:rPr>
        <w:t>照会议安排，现就《包头市青山区“十四五”生态环境保护规划》（以下简称《规划》）的主要内容和相关情况汇报如下。</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CESI黑体-GB2312" w:cs="Times New Roman"/>
          <w:b w:val="0"/>
          <w:bCs/>
          <w:sz w:val="32"/>
          <w:szCs w:val="32"/>
        </w:rPr>
      </w:pPr>
      <w:r>
        <w:rPr>
          <w:rFonts w:hint="default" w:ascii="Times New Roman" w:hAnsi="Times New Roman" w:eastAsia="CESI黑体-GB2312" w:cs="Times New Roman"/>
          <w:b w:val="0"/>
          <w:bCs/>
          <w:sz w:val="32"/>
          <w:szCs w:val="32"/>
        </w:rPr>
        <w:t>一、制定背景</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仿宋_GB2312" w:cs="Times New Roman"/>
          <w:b w:val="0"/>
          <w:bCs/>
          <w:sz w:val="32"/>
          <w:szCs w:val="32"/>
        </w:rPr>
      </w:pPr>
      <w:bookmarkStart w:id="0" w:name="_Hlk58225686"/>
      <w:r>
        <w:rPr>
          <w:rFonts w:hint="default" w:ascii="Times New Roman" w:hAnsi="Times New Roman" w:eastAsia="仿宋_GB2312" w:cs="Times New Roman"/>
          <w:b w:val="0"/>
          <w:bCs/>
          <w:sz w:val="32"/>
          <w:szCs w:val="32"/>
        </w:rPr>
        <w:t>自十八大以来，以习近平同志为核心的党中央高度重视生态文明建设和生态环境保护工作，形成了系统完整的习近平生态文明思想，部署并全面打响污染防治攻坚战，生态环境质量总体改善。十九大之后，党中央又将生态文明建设和生态环境保护提升到前所未有的战略高度。十九届五中全会之后，推动绿色发展、促进人与自然和谐共生、坚持绿水青山就是金山银山的发展理念成为新一阶段生态环境保护的工作基调，也为“十四五”生态环境工作指明了方向，坚定不移走“生态优先、绿色发展”的高质量发展之路。</w:t>
      </w:r>
    </w:p>
    <w:bookmarkEnd w:id="0"/>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为贯彻习近平总书记对内蒙古工作重要讲话重要指示批示精神，全面落实市委、市政府工作部署，根据《内蒙古自治区人民政府办公厅关于印发自治区“十四五”发展规划编制工作方案的通知》（内政办发[2019]40号）和《包头市人民政府办公室关于印发包头市“十四五”发展规划编制工作方案的通知》要求，特编制了《规划》，明确政府环保工作重点，引领社会发展方向，谋划未来发展战略，积极推进环保事业，实现经济、社会、环境高质量协同发展。</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CESI黑体-GB2312" w:cs="Times New Roman"/>
          <w:b w:val="0"/>
          <w:bCs/>
          <w:sz w:val="32"/>
          <w:szCs w:val="32"/>
        </w:rPr>
      </w:pPr>
      <w:r>
        <w:rPr>
          <w:rFonts w:hint="default" w:ascii="Times New Roman" w:hAnsi="Times New Roman" w:eastAsia="CESI黑体-GB2312" w:cs="Times New Roman"/>
          <w:b w:val="0"/>
          <w:bCs/>
          <w:sz w:val="32"/>
          <w:szCs w:val="32"/>
        </w:rPr>
        <w:t>二、编制过程</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2022年11月，包头市生态环境局青山区分局委托中冶西北工程技术有限公司对《规划》进行编制。</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编制单位主要依据《青山区国民经济和社会发展第十四个五年规划和二〇三五年远景目标纲要》《包头市“十四五”生态环境保护规划》以及其他资料，围绕青山区“十四五”期间的生态环境保护规划指标，结合“十三五”期间已完成的生态环境保护工作，经区生态环境分局内部多次讨论，于2023年4月25日形成《规划》征求意见稿，区政府办公室充分征求各成员单位意见，编制单位对《规划》征求意见稿进行了修改完善。于2023年5月9日</w:t>
      </w:r>
      <w:r>
        <w:rPr>
          <w:rFonts w:hint="default" w:ascii="Times New Roman" w:hAnsi="Times New Roman" w:eastAsia="仿宋_GB2312" w:cs="Times New Roman"/>
          <w:b w:val="0"/>
          <w:bCs/>
          <w:sz w:val="32"/>
          <w:szCs w:val="32"/>
        </w:rPr>
        <w:fldChar w:fldCharType="begin"/>
      </w:r>
      <w:r>
        <w:rPr>
          <w:rFonts w:hint="default" w:ascii="Times New Roman" w:hAnsi="Times New Roman" w:eastAsia="仿宋_GB2312" w:cs="Times New Roman"/>
          <w:b w:val="0"/>
          <w:bCs/>
          <w:sz w:val="32"/>
          <w:szCs w:val="32"/>
        </w:rPr>
        <w:instrText xml:space="preserve"> HYPERLINK "http://sthjj.baotou.gov.cn/pcjg/5179562.jhtml" \t "_blank" \o "包头市生态环境局青山区分局" </w:instrText>
      </w:r>
      <w:r>
        <w:rPr>
          <w:rFonts w:hint="default" w:ascii="Times New Roman" w:hAnsi="Times New Roman" w:eastAsia="仿宋_GB2312" w:cs="Times New Roman"/>
          <w:b w:val="0"/>
          <w:bCs/>
          <w:sz w:val="32"/>
          <w:szCs w:val="32"/>
        </w:rPr>
        <w:fldChar w:fldCharType="separate"/>
      </w:r>
      <w:r>
        <w:rPr>
          <w:rFonts w:hint="default" w:ascii="Times New Roman" w:hAnsi="Times New Roman" w:eastAsia="仿宋_GB2312" w:cs="Times New Roman"/>
          <w:b w:val="0"/>
          <w:bCs/>
          <w:sz w:val="32"/>
          <w:szCs w:val="32"/>
        </w:rPr>
        <w:t>包头市生态环境局青山区分局</w:t>
      </w:r>
      <w:r>
        <w:rPr>
          <w:rFonts w:hint="default" w:ascii="Times New Roman" w:hAnsi="Times New Roman" w:eastAsia="仿宋_GB2312" w:cs="Times New Roman"/>
          <w:b w:val="0"/>
          <w:bCs/>
          <w:sz w:val="32"/>
          <w:szCs w:val="32"/>
        </w:rPr>
        <w:fldChar w:fldCharType="end"/>
      </w:r>
      <w:r>
        <w:rPr>
          <w:rFonts w:hint="default" w:ascii="Times New Roman" w:hAnsi="Times New Roman" w:eastAsia="仿宋_GB2312" w:cs="Times New Roman"/>
          <w:b w:val="0"/>
          <w:bCs/>
          <w:sz w:val="32"/>
          <w:szCs w:val="32"/>
        </w:rPr>
        <w:t>组织专家对《规划》进行了评审，编制单位已对《规划》进行了修改完善，现特提交本次会议研究审定。</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CESI黑体-GB2312" w:cs="Times New Roman"/>
          <w:b w:val="0"/>
          <w:bCs/>
          <w:sz w:val="32"/>
          <w:szCs w:val="32"/>
        </w:rPr>
      </w:pPr>
      <w:r>
        <w:rPr>
          <w:rFonts w:hint="default" w:ascii="Times New Roman" w:hAnsi="Times New Roman" w:eastAsia="CESI黑体-GB2312" w:cs="Times New Roman"/>
          <w:b w:val="0"/>
          <w:bCs/>
          <w:sz w:val="32"/>
          <w:szCs w:val="32"/>
        </w:rPr>
        <w:t>三、《规划》主要内容</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《规划》主要内容包括：生态环境保护成就与面临形势；指导思想、原则及目标；统筹推进碳达峰碳中和，推动绿色高质量发展；</w:t>
      </w:r>
      <w:bookmarkStart w:id="1" w:name="_Hlk86399267"/>
      <w:r>
        <w:rPr>
          <w:rFonts w:hint="default" w:ascii="Times New Roman" w:hAnsi="Times New Roman" w:eastAsia="仿宋_GB2312" w:cs="Times New Roman"/>
          <w:b w:val="0"/>
          <w:bCs/>
          <w:sz w:val="32"/>
          <w:szCs w:val="32"/>
        </w:rPr>
        <w:t>深入打好污染防治攻坚战，持续改善环境质量；</w:t>
      </w:r>
      <w:bookmarkEnd w:id="1"/>
      <w:r>
        <w:rPr>
          <w:rFonts w:hint="default" w:ascii="Times New Roman" w:hAnsi="Times New Roman" w:eastAsia="仿宋_GB2312" w:cs="Times New Roman"/>
          <w:b w:val="0"/>
          <w:bCs/>
          <w:sz w:val="32"/>
          <w:szCs w:val="32"/>
        </w:rPr>
        <w:t>加强生态系统保护，筑牢生态安全屏障；强化环境安全管理，防范环境风险；推进“无废城市”建设，防治固体废物污染环境；构建现代环境治理体系，强化生态环境保护保障；推动形成绿色生活方式；加强规划实施保障等10部分。</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CESI黑体-GB2312" w:cs="Times New Roman"/>
          <w:b w:val="0"/>
          <w:bCs/>
          <w:sz w:val="32"/>
          <w:szCs w:val="32"/>
        </w:rPr>
      </w:pPr>
      <w:r>
        <w:rPr>
          <w:rFonts w:hint="default" w:ascii="Times New Roman" w:hAnsi="Times New Roman" w:eastAsia="CESI黑体-GB2312" w:cs="Times New Roman"/>
          <w:b w:val="0"/>
          <w:bCs/>
          <w:sz w:val="32"/>
          <w:szCs w:val="32"/>
        </w:rPr>
        <w:t>四、征求意见情况</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64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2023年4月25日形成《规划》征求意见稿，包头市生态环境局青山区分局报区政府办公室充分征求各成员单位意见。其中青山区发展和改革委员会提出部分修改意见，其他单位均无意见，</w:t>
      </w:r>
      <w:r>
        <w:rPr>
          <w:rFonts w:hint="eastAsia" w:ascii="Times New Roman" w:hAnsi="Times New Roman" w:eastAsia="仿宋_GB2312" w:cs="Times New Roman"/>
          <w:b w:val="0"/>
          <w:bCs/>
          <w:sz w:val="32"/>
          <w:szCs w:val="32"/>
          <w:lang w:eastAsia="zh-CN"/>
        </w:rPr>
        <w:t>现</w:t>
      </w:r>
      <w:r>
        <w:rPr>
          <w:rFonts w:hint="default" w:ascii="Times New Roman" w:hAnsi="Times New Roman" w:eastAsia="仿宋_GB2312" w:cs="Times New Roman"/>
          <w:b w:val="0"/>
          <w:bCs/>
          <w:sz w:val="32"/>
          <w:szCs w:val="32"/>
        </w:rPr>
        <w:t>编制单位已修改完成。</w:t>
      </w:r>
    </w:p>
    <w:sectPr>
      <w:footerReference r:id="rId3" w:type="default"/>
      <w:pgSz w:w="11906" w:h="16838"/>
      <w:pgMar w:top="1417"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方正楷体简体">
    <w:altName w:val="宋体"/>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47C3F"/>
    <w:rsid w:val="000E3732"/>
    <w:rsid w:val="003B6C0B"/>
    <w:rsid w:val="004972FC"/>
    <w:rsid w:val="00782748"/>
    <w:rsid w:val="00791D0B"/>
    <w:rsid w:val="00892967"/>
    <w:rsid w:val="00C04FFE"/>
    <w:rsid w:val="06212A27"/>
    <w:rsid w:val="0A8E6341"/>
    <w:rsid w:val="0EE16D9F"/>
    <w:rsid w:val="1C0406C1"/>
    <w:rsid w:val="1DBD4B24"/>
    <w:rsid w:val="21E864DE"/>
    <w:rsid w:val="27702D95"/>
    <w:rsid w:val="2E1E594A"/>
    <w:rsid w:val="3D5F7A09"/>
    <w:rsid w:val="3E2C71E0"/>
    <w:rsid w:val="42B81BB5"/>
    <w:rsid w:val="47AA5C92"/>
    <w:rsid w:val="48894EA6"/>
    <w:rsid w:val="48A60ECB"/>
    <w:rsid w:val="4A1B7F88"/>
    <w:rsid w:val="549A0B16"/>
    <w:rsid w:val="5D65FB5D"/>
    <w:rsid w:val="62C01C7B"/>
    <w:rsid w:val="6E847C3F"/>
    <w:rsid w:val="6EF63B61"/>
    <w:rsid w:val="700E3F6F"/>
    <w:rsid w:val="7A835C03"/>
    <w:rsid w:val="7D0B5586"/>
    <w:rsid w:val="BFA72569"/>
    <w:rsid w:val="DBBD0283"/>
    <w:rsid w:val="DFBC2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next w:val="4"/>
    <w:qFormat/>
    <w:uiPriority w:val="0"/>
    <w:pPr>
      <w:ind w:left="200" w:firstLine="200" w:firstLineChars="200"/>
    </w:pPr>
    <w:rPr>
      <w:rFonts w:eastAsia="宋体"/>
      <w:szCs w:val="24"/>
    </w:rPr>
  </w:style>
  <w:style w:type="paragraph" w:customStyle="1" w:styleId="3">
    <w:name w:val="正文文本缩进1"/>
    <w:basedOn w:val="1"/>
    <w:qFormat/>
    <w:uiPriority w:val="0"/>
    <w:pPr>
      <w:ind w:left="420" w:leftChars="200"/>
    </w:pPr>
    <w:rPr>
      <w:rFonts w:ascii="Calibri" w:hAnsi="Calibri" w:cs="Calibri"/>
    </w:rPr>
  </w:style>
  <w:style w:type="paragraph" w:styleId="4">
    <w:name w:val="index 6"/>
    <w:basedOn w:val="1"/>
    <w:next w:val="1"/>
    <w:qFormat/>
    <w:uiPriority w:val="0"/>
    <w:pPr>
      <w:ind w:left="2100"/>
    </w:pPr>
  </w:style>
  <w:style w:type="paragraph" w:styleId="5">
    <w:name w:val="index 5"/>
    <w:basedOn w:val="1"/>
    <w:next w:val="1"/>
    <w:qFormat/>
    <w:uiPriority w:val="0"/>
    <w:pPr>
      <w:ind w:left="1680"/>
    </w:pPr>
  </w:style>
  <w:style w:type="paragraph" w:styleId="6">
    <w:name w:val="Body Text Indent"/>
    <w:basedOn w:val="1"/>
    <w:next w:val="5"/>
    <w:qFormat/>
    <w:uiPriority w:val="0"/>
    <w:pPr>
      <w:spacing w:line="600" w:lineRule="exact"/>
      <w:ind w:firstLine="630"/>
    </w:pPr>
    <w:rPr>
      <w:rFonts w:ascii="Times New Roman" w:hAnsi="Times New Roman" w:eastAsia="方正仿宋_GBK"/>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194</Words>
  <Characters>1109</Characters>
  <Lines>9</Lines>
  <Paragraphs>2</Paragraphs>
  <TotalTime>3</TotalTime>
  <ScaleCrop>false</ScaleCrop>
  <LinksUpToDate>false</LinksUpToDate>
  <CharactersWithSpaces>1301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2021-09-17T09:41:00Z</dcterms:created>
  <dc:creator>邬碧霞</dc:creator>
  <cp:lastModifiedBy>Administrator</cp:lastModifiedBy>
  <dcterms:modified xsi:type="dcterms:W3CDTF">2023-05-25T01:27:32Z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BFED762499354D80B07008E3DCE55A5C</vt:lpwstr>
  </property>
</Properties>
</file>